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C1F2" w14:textId="77777777" w:rsidR="00FF1F68" w:rsidRPr="0070261A" w:rsidRDefault="00B06606" w:rsidP="00FF1F68">
      <w:pPr>
        <w:spacing w:before="240"/>
        <w:jc w:val="center"/>
        <w:rPr>
          <w:b/>
          <w:i/>
          <w:sz w:val="28"/>
          <w:szCs w:val="28"/>
        </w:rPr>
      </w:pPr>
      <w:bookmarkStart w:id="0" w:name="_Toc469041344"/>
      <w:bookmarkStart w:id="1" w:name="_GoBack"/>
      <w:bookmarkEnd w:id="1"/>
      <w:r w:rsidRPr="0070261A">
        <w:rPr>
          <w:b/>
          <w:i/>
          <w:sz w:val="28"/>
          <w:szCs w:val="28"/>
        </w:rPr>
        <w:t>Tax and customs arrangements</w:t>
      </w:r>
      <w:bookmarkEnd w:id="0"/>
    </w:p>
    <w:p w14:paraId="3C955CEC"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the Cotonou Agreement</w:t>
      </w:r>
    </w:p>
    <w:p w14:paraId="491A94D0" w14:textId="77777777"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For the purpose of determining the most-favoured-nation (MFN) treatment, account shall not be taken of arrangements applied by the ACP State concerned to other ACP States, or to other developing countries.</w:t>
      </w:r>
    </w:p>
    <w:p w14:paraId="1BCBC98E" w14:textId="77777777"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740005D4" w14:textId="34502609"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the contract shall not be subject in the </w:t>
      </w:r>
      <w:r w:rsidR="00F34D51">
        <w:rPr>
          <w:sz w:val="22"/>
          <w:szCs w:val="22"/>
        </w:rPr>
        <w:t xml:space="preserve">ACP Partner State </w:t>
      </w:r>
      <w:r w:rsidRPr="0070261A">
        <w:rPr>
          <w:sz w:val="22"/>
          <w:szCs w:val="22"/>
        </w:rPr>
        <w:t>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3FEC8D87"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70FE4317" w14:textId="01CFE71D"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enterprises which must import professional equipment in order to carry out works contracts shall, if they so request, benefit from the system of temporary admission as laid down by the national legislation of the </w:t>
      </w:r>
      <w:r w:rsidR="00F34D51">
        <w:rPr>
          <w:sz w:val="22"/>
          <w:szCs w:val="22"/>
        </w:rPr>
        <w:t xml:space="preserve">ACP Partner State </w:t>
      </w:r>
      <w:r w:rsidRPr="0070261A">
        <w:rPr>
          <w:sz w:val="22"/>
          <w:szCs w:val="22"/>
        </w:rPr>
        <w:t>in respect of the said equipment;</w:t>
      </w:r>
    </w:p>
    <w:p w14:paraId="6560BB65" w14:textId="1FE1EDB9"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professional equipment necessary for carrying out tasks defined in a service contract shall be temporarily admitted into the </w:t>
      </w:r>
      <w:r w:rsidR="00F34D51">
        <w:rPr>
          <w:sz w:val="22"/>
          <w:szCs w:val="22"/>
        </w:rPr>
        <w:t xml:space="preserve">ACP Partner State </w:t>
      </w:r>
      <w:r w:rsidRPr="0070261A">
        <w:rPr>
          <w:sz w:val="22"/>
          <w:szCs w:val="22"/>
        </w:rPr>
        <w:t>or States in accordance with its national legislation free of fiscal, import and customs duties and of other charges having equivalent effect where these duties and charges do not constitute remuneration for services rendered;</w:t>
      </w:r>
    </w:p>
    <w:p w14:paraId="4B01FD37" w14:textId="39698FCD"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w:t>
      </w:r>
      <w:r w:rsidR="00F34D51">
        <w:rPr>
          <w:sz w:val="22"/>
          <w:szCs w:val="22"/>
        </w:rPr>
        <w:t xml:space="preserve">ACP Partner State </w:t>
      </w:r>
      <w:r w:rsidRPr="0070261A">
        <w:rPr>
          <w:sz w:val="22"/>
          <w:szCs w:val="22"/>
        </w:rPr>
        <w:t>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265BF38F" w14:textId="21BE81CB"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fuels, lubricants and hydrocarbon binders and, in general, all materials used in the performance of works contracts shall be deemed to have been purchased on the local market and shall be subject to fiscal rules applicable under the national legislation in force in the ACP </w:t>
      </w:r>
      <w:r w:rsidR="00F34D51">
        <w:rPr>
          <w:sz w:val="22"/>
          <w:szCs w:val="22"/>
        </w:rPr>
        <w:t xml:space="preserve">Partner </w:t>
      </w:r>
      <w:r w:rsidRPr="0070261A">
        <w:rPr>
          <w:sz w:val="22"/>
          <w:szCs w:val="22"/>
        </w:rPr>
        <w:t>State; and</w:t>
      </w:r>
    </w:p>
    <w:p w14:paraId="309B80DA" w14:textId="248605D1"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ACP</w:t>
      </w:r>
      <w:r w:rsidR="00F34D51">
        <w:rPr>
          <w:sz w:val="22"/>
          <w:szCs w:val="22"/>
        </w:rPr>
        <w:t xml:space="preserve"> Partner</w:t>
      </w:r>
      <w:r w:rsidRPr="0070261A">
        <w:rPr>
          <w:sz w:val="22"/>
          <w:szCs w:val="22"/>
        </w:rPr>
        <w:t xml:space="preserve"> State.</w:t>
      </w:r>
    </w:p>
    <w:p w14:paraId="58AB051C" w14:textId="77777777"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Any matter not covered by the above provisions on tax and customs arrangements shall remain subject to the national legislation of the ACP State concerned.</w:t>
      </w:r>
    </w:p>
    <w:sectPr w:rsidR="00B06606" w:rsidRPr="0070261A" w:rsidSect="00950E02">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3F6D" w14:textId="77777777" w:rsidR="00205710" w:rsidRDefault="00205710">
      <w:r>
        <w:separator/>
      </w:r>
    </w:p>
  </w:endnote>
  <w:endnote w:type="continuationSeparator" w:id="0">
    <w:p w14:paraId="5EF26BEA" w14:textId="77777777" w:rsidR="00205710" w:rsidRDefault="0020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40F2" w14:textId="77777777" w:rsidR="008526D6" w:rsidRDefault="00852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ACDE" w14:textId="54A7F47C" w:rsidR="00124B8C" w:rsidRPr="008C4C38" w:rsidRDefault="007A1B07" w:rsidP="00CE7E59">
    <w:pPr>
      <w:pStyle w:val="Footer"/>
      <w:tabs>
        <w:tab w:val="clear" w:pos="4536"/>
      </w:tabs>
      <w:rPr>
        <w:sz w:val="18"/>
        <w:szCs w:val="18"/>
      </w:rPr>
    </w:pPr>
    <w:r>
      <w:rPr>
        <w:b/>
        <w:sz w:val="18"/>
        <w:szCs w:val="18"/>
      </w:rPr>
      <w:t>202</w:t>
    </w:r>
    <w:r w:rsidR="008526D6">
      <w:rPr>
        <w:b/>
        <w:sz w:val="18"/>
        <w:szCs w:val="18"/>
      </w:rPr>
      <w:t>5</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sidR="00C332C9">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sidR="00C332C9">
      <w:rPr>
        <w:noProof/>
        <w:sz w:val="18"/>
        <w:szCs w:val="18"/>
      </w:rPr>
      <w:t>1</w:t>
    </w:r>
    <w:r w:rsidR="00124B8C" w:rsidRPr="008239F0">
      <w:rPr>
        <w:sz w:val="18"/>
        <w:szCs w:val="18"/>
        <w:lang w:val="sv-SE"/>
      </w:rPr>
      <w:fldChar w:fldCharType="end"/>
    </w:r>
  </w:p>
  <w:p w14:paraId="5BAA9278" w14:textId="250FA7B2" w:rsidR="00124B8C" w:rsidRPr="00CE7E59" w:rsidRDefault="00ED51AC" w:rsidP="00ED51AC">
    <w:pPr>
      <w:pStyle w:val="Footer"/>
      <w:tabs>
        <w:tab w:val="clear" w:pos="4536"/>
      </w:tabs>
      <w:rPr>
        <w:sz w:val="18"/>
        <w:szCs w:val="18"/>
      </w:rPr>
    </w:pPr>
    <w:r>
      <w:rPr>
        <w:sz w:val="18"/>
        <w:szCs w:val="18"/>
        <w:lang w:val="sv-SE"/>
      </w:rPr>
      <w:fldChar w:fldCharType="begin"/>
    </w:r>
    <w:r>
      <w:rPr>
        <w:sz w:val="18"/>
        <w:szCs w:val="18"/>
        <w:lang w:val="sv-SE"/>
      </w:rPr>
      <w:instrText xml:space="preserve"> FILENAME   \* MERGEFORMAT </w:instrText>
    </w:r>
    <w:r>
      <w:rPr>
        <w:sz w:val="18"/>
        <w:szCs w:val="18"/>
        <w:lang w:val="sv-SE"/>
      </w:rPr>
      <w:fldChar w:fldCharType="separate"/>
    </w:r>
    <w:r w:rsidR="008526D6">
      <w:rPr>
        <w:noProof/>
        <w:sz w:val="18"/>
        <w:szCs w:val="18"/>
        <w:lang w:val="sv-SE"/>
      </w:rPr>
      <w:t>c4m_annex_v_taxcustomsarrangements_en.docx</w:t>
    </w:r>
    <w:r>
      <w:rPr>
        <w:sz w:val="18"/>
        <w:szCs w:val="18"/>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DF9D" w14:textId="77777777" w:rsidR="008526D6" w:rsidRDefault="00852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459E8" w14:textId="77777777" w:rsidR="00205710" w:rsidRDefault="00205710">
      <w:r>
        <w:separator/>
      </w:r>
    </w:p>
  </w:footnote>
  <w:footnote w:type="continuationSeparator" w:id="0">
    <w:p w14:paraId="3F367786" w14:textId="77777777" w:rsidR="00205710" w:rsidRDefault="0020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3285" w14:textId="77777777" w:rsidR="008526D6" w:rsidRDefault="00852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4943" w14:textId="77777777" w:rsidR="008526D6" w:rsidRDefault="00852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C0C8" w14:textId="77777777" w:rsidR="008526D6" w:rsidRDefault="00852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604F3"/>
    <w:rsid w:val="000467D7"/>
    <w:rsid w:val="00050532"/>
    <w:rsid w:val="000D549A"/>
    <w:rsid w:val="000D57D1"/>
    <w:rsid w:val="00111CB6"/>
    <w:rsid w:val="00123519"/>
    <w:rsid w:val="00124B8C"/>
    <w:rsid w:val="001C065B"/>
    <w:rsid w:val="00205710"/>
    <w:rsid w:val="0021471B"/>
    <w:rsid w:val="0025239C"/>
    <w:rsid w:val="002604F3"/>
    <w:rsid w:val="002F4262"/>
    <w:rsid w:val="0032070F"/>
    <w:rsid w:val="00386E3D"/>
    <w:rsid w:val="004264B2"/>
    <w:rsid w:val="0043037C"/>
    <w:rsid w:val="00447BF7"/>
    <w:rsid w:val="004810CC"/>
    <w:rsid w:val="004D3E5C"/>
    <w:rsid w:val="004E1D3C"/>
    <w:rsid w:val="00524D28"/>
    <w:rsid w:val="00541F2E"/>
    <w:rsid w:val="005E7C77"/>
    <w:rsid w:val="0060393B"/>
    <w:rsid w:val="00675D39"/>
    <w:rsid w:val="00683C35"/>
    <w:rsid w:val="006A43A5"/>
    <w:rsid w:val="006D0DD3"/>
    <w:rsid w:val="006E5A87"/>
    <w:rsid w:val="0070261A"/>
    <w:rsid w:val="00740225"/>
    <w:rsid w:val="00760AAE"/>
    <w:rsid w:val="007626AC"/>
    <w:rsid w:val="007A1B07"/>
    <w:rsid w:val="007C4CAD"/>
    <w:rsid w:val="007E19BE"/>
    <w:rsid w:val="007E4324"/>
    <w:rsid w:val="0083591E"/>
    <w:rsid w:val="008526D6"/>
    <w:rsid w:val="00890781"/>
    <w:rsid w:val="00897C86"/>
    <w:rsid w:val="008C4C38"/>
    <w:rsid w:val="008E6915"/>
    <w:rsid w:val="0094149B"/>
    <w:rsid w:val="00950E02"/>
    <w:rsid w:val="00963E32"/>
    <w:rsid w:val="00975613"/>
    <w:rsid w:val="009B2312"/>
    <w:rsid w:val="009C0A3B"/>
    <w:rsid w:val="00A33F30"/>
    <w:rsid w:val="00A644EA"/>
    <w:rsid w:val="00AA04CB"/>
    <w:rsid w:val="00AA413A"/>
    <w:rsid w:val="00B06606"/>
    <w:rsid w:val="00B1330F"/>
    <w:rsid w:val="00B5350C"/>
    <w:rsid w:val="00B84C69"/>
    <w:rsid w:val="00BE0DBC"/>
    <w:rsid w:val="00BF69D1"/>
    <w:rsid w:val="00C332C9"/>
    <w:rsid w:val="00C36398"/>
    <w:rsid w:val="00C43A3B"/>
    <w:rsid w:val="00C95F86"/>
    <w:rsid w:val="00CA575C"/>
    <w:rsid w:val="00CC0A2F"/>
    <w:rsid w:val="00CD747D"/>
    <w:rsid w:val="00CE7E59"/>
    <w:rsid w:val="00D06FB3"/>
    <w:rsid w:val="00D3759F"/>
    <w:rsid w:val="00E05C0D"/>
    <w:rsid w:val="00E211E3"/>
    <w:rsid w:val="00E35FB5"/>
    <w:rsid w:val="00E82DC5"/>
    <w:rsid w:val="00ED51AC"/>
    <w:rsid w:val="00F14957"/>
    <w:rsid w:val="00F34D51"/>
    <w:rsid w:val="00F61A2D"/>
    <w:rsid w:val="00F8203D"/>
    <w:rsid w:val="00FA5D7A"/>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186A"/>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 w:type="paragraph" w:styleId="Revision">
    <w:name w:val="Revision"/>
    <w:hidden/>
    <w:uiPriority w:val="99"/>
    <w:semiHidden/>
    <w:rsid w:val="00F34D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FA8FD-F0AA-4675-A2D8-AE85CEEE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Sylvia J. Shimboyo</cp:lastModifiedBy>
  <cp:revision>2</cp:revision>
  <cp:lastPrinted>2012-09-24T12:06:00Z</cp:lastPrinted>
  <dcterms:created xsi:type="dcterms:W3CDTF">2025-03-24T13:53:00Z</dcterms:created>
  <dcterms:modified xsi:type="dcterms:W3CDTF">2025-03-24T13:53:00Z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y fmtid="{D5CDD505-2E9C-101B-9397-08002B2CF9AE}" pid="7" name="MSIP_Label_6bd9ddd1-4d20-43f6-abfa-fc3c07406f94_Enabled">
    <vt:lpwstr>true</vt:lpwstr>
  </property>
  <property fmtid="{D5CDD505-2E9C-101B-9397-08002B2CF9AE}" pid="8" name="MSIP_Label_6bd9ddd1-4d20-43f6-abfa-fc3c07406f94_SetDate">
    <vt:lpwstr>2024-05-17T12:51:09Z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09d44f29-4e87-4de4-8cb6-eda916a0f075</vt:lpwstr>
  </property>
  <property fmtid="{D5CDD505-2E9C-101B-9397-08002B2CF9AE}" pid="13" name="MSIP_Label_6bd9ddd1-4d20-43f6-abfa-fc3c07406f94_ContentBits">
    <vt:lpwstr>0</vt:lpwstr>
  </property>
</Properties>
</file>